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2E2289" w:rsidRDefault="001E7EA7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A7">
              <w:rPr>
                <w:rFonts w:ascii="Times New Roman" w:hAnsi="Times New Roman"/>
                <w:sz w:val="24"/>
                <w:szCs w:val="24"/>
              </w:rPr>
              <w:t>Канцелярські товари</w:t>
            </w:r>
          </w:p>
          <w:p w:rsidR="001E7EA7" w:rsidRDefault="001E7EA7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2E2289" w:rsidRPr="002E2289">
              <w:rPr>
                <w:rFonts w:ascii="Times New Roman" w:hAnsi="Times New Roman"/>
                <w:sz w:val="24"/>
                <w:szCs w:val="24"/>
              </w:rPr>
              <w:t>30190000-7: Офісне устаткування та приладдя різне</w:t>
            </w:r>
          </w:p>
          <w:p w:rsidR="002E2289" w:rsidRDefault="002E2289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289" w:rsidRDefault="002E2289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5046A6" w:rsidRPr="007B6231" w:rsidRDefault="001E7EA7" w:rsidP="005046A6">
            <w:pPr>
              <w:jc w:val="center"/>
              <w:rPr>
                <w:rFonts w:ascii="Times New Roman" w:hAnsi="Times New Roman" w:cs="Times New Roman"/>
              </w:rPr>
            </w:pPr>
            <w:r w:rsidRPr="001E7EA7">
              <w:rPr>
                <w:rFonts w:ascii="Times New Roman" w:hAnsi="Times New Roman" w:cs="Times New Roman"/>
              </w:rPr>
              <w:t>UA-2023-07-04-004740-a</w:t>
            </w:r>
          </w:p>
        </w:tc>
        <w:tc>
          <w:tcPr>
            <w:tcW w:w="1418" w:type="dxa"/>
          </w:tcPr>
          <w:p w:rsidR="005046A6" w:rsidRPr="007B6231" w:rsidRDefault="001E7EA7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109 700</w:t>
            </w:r>
            <w:bookmarkStart w:id="0" w:name="_GoBack"/>
            <w:bookmarkEnd w:id="0"/>
            <w:r w:rsidR="009A7681" w:rsidRPr="009A7681">
              <w:rPr>
                <w:rFonts w:ascii="Times New Roman" w:hAnsi="Times New Roman" w:cs="Times New Roman"/>
              </w:rPr>
              <w:t>,00</w:t>
            </w:r>
            <w:r w:rsidR="009A7681"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6157B2" w:rsidRDefault="00C253FF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Технічні та якісні характеристики розроблені відповідно до потреб </w:t>
            </w:r>
            <w:r w:rsidR="002E2289">
              <w:rPr>
                <w:rFonts w:ascii="Times New Roman" w:hAnsi="Times New Roman" w:cs="Times New Roman"/>
                <w:szCs w:val="24"/>
              </w:rPr>
              <w:t xml:space="preserve">замовника. </w:t>
            </w:r>
            <w:r w:rsidR="002E2289" w:rsidRPr="002E2289">
              <w:rPr>
                <w:rFonts w:ascii="Times New Roman" w:hAnsi="Times New Roman" w:cs="Times New Roman"/>
                <w:szCs w:val="24"/>
              </w:rPr>
              <w:t>Товар повинен відповідати технічним умовам та стандартам, передбаченим законодавством України, діючим на період постачання товару.</w:t>
            </w:r>
            <w:r w:rsidR="002E228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9797C"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 w:rsidR="0059797C">
              <w:rPr>
                <w:rFonts w:ascii="Times New Roman" w:hAnsi="Times New Roman" w:cs="Times New Roman"/>
                <w:szCs w:val="24"/>
              </w:rPr>
              <w:t>рактеристики предмета закупівлі</w:t>
            </w:r>
            <w:r w:rsidR="0082014B">
              <w:rPr>
                <w:rFonts w:ascii="Times New Roman" w:hAnsi="Times New Roman" w:cs="Times New Roman"/>
                <w:szCs w:val="24"/>
              </w:rPr>
              <w:t xml:space="preserve"> викладена</w:t>
            </w:r>
            <w:r w:rsidR="0059797C">
              <w:rPr>
                <w:rFonts w:ascii="Times New Roman" w:hAnsi="Times New Roman" w:cs="Times New Roman"/>
                <w:szCs w:val="24"/>
              </w:rPr>
              <w:t xml:space="preserve">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 w:rsidR="0059797C"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5046A6" w:rsidRPr="007B6231" w:rsidRDefault="005046A6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163B91"/>
    <w:rsid w:val="001D518B"/>
    <w:rsid w:val="001E7EA7"/>
    <w:rsid w:val="00222579"/>
    <w:rsid w:val="00256BAF"/>
    <w:rsid w:val="002865B2"/>
    <w:rsid w:val="002B69DB"/>
    <w:rsid w:val="002E2289"/>
    <w:rsid w:val="002E5748"/>
    <w:rsid w:val="003008CD"/>
    <w:rsid w:val="00303C50"/>
    <w:rsid w:val="00360BF2"/>
    <w:rsid w:val="00392CC2"/>
    <w:rsid w:val="003E6479"/>
    <w:rsid w:val="0040759C"/>
    <w:rsid w:val="004535BD"/>
    <w:rsid w:val="004B1606"/>
    <w:rsid w:val="004D78FA"/>
    <w:rsid w:val="005046A6"/>
    <w:rsid w:val="00525D0A"/>
    <w:rsid w:val="0059797C"/>
    <w:rsid w:val="005B1A2D"/>
    <w:rsid w:val="006157B2"/>
    <w:rsid w:val="00756FC2"/>
    <w:rsid w:val="007B6231"/>
    <w:rsid w:val="0082014B"/>
    <w:rsid w:val="00864874"/>
    <w:rsid w:val="00895ABE"/>
    <w:rsid w:val="008C4F08"/>
    <w:rsid w:val="008D21B7"/>
    <w:rsid w:val="0091715B"/>
    <w:rsid w:val="00927FA1"/>
    <w:rsid w:val="00945714"/>
    <w:rsid w:val="009644AF"/>
    <w:rsid w:val="00973D65"/>
    <w:rsid w:val="00986660"/>
    <w:rsid w:val="009A7681"/>
    <w:rsid w:val="00B05001"/>
    <w:rsid w:val="00B42D39"/>
    <w:rsid w:val="00B70DDD"/>
    <w:rsid w:val="00BA705A"/>
    <w:rsid w:val="00BC1313"/>
    <w:rsid w:val="00BE0A79"/>
    <w:rsid w:val="00C253FF"/>
    <w:rsid w:val="00CE3BAE"/>
    <w:rsid w:val="00D04832"/>
    <w:rsid w:val="00D113ED"/>
    <w:rsid w:val="00D83D8C"/>
    <w:rsid w:val="00E31314"/>
    <w:rsid w:val="00E56148"/>
    <w:rsid w:val="00ED67A9"/>
    <w:rsid w:val="00EE613B"/>
    <w:rsid w:val="00F31E75"/>
    <w:rsid w:val="00FC3954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3</cp:revision>
  <dcterms:created xsi:type="dcterms:W3CDTF">2023-07-07T10:12:00Z</dcterms:created>
  <dcterms:modified xsi:type="dcterms:W3CDTF">2023-07-07T10:14:00Z</dcterms:modified>
</cp:coreProperties>
</file>